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697B" w14:textId="1C3F2511" w:rsidR="00FE7936" w:rsidRDefault="00000000" w:rsidP="004B7C4F">
      <w:pPr>
        <w:pStyle w:val="Heading1"/>
        <w:spacing w:before="0"/>
        <w:ind w:left="216" w:right="6322"/>
      </w:pPr>
      <w:r>
        <w:t xml:space="preserve">Johns Hopkins University Whiting School of Engineering </w:t>
      </w:r>
      <w:r w:rsidR="00FE7936">
        <w:t>Pre-Collegiate Pr</w:t>
      </w:r>
      <w:r w:rsidR="00737B82">
        <w:t>o</w:t>
      </w:r>
      <w:r w:rsidR="00FE7936">
        <w:t>grams</w:t>
      </w:r>
      <w:r w:rsidR="00347518">
        <w:t xml:space="preserve"> (WPC)</w:t>
      </w:r>
    </w:p>
    <w:p w14:paraId="1234E344" w14:textId="5782F82E" w:rsidR="0034665E" w:rsidRDefault="000F6A51" w:rsidP="004B7C4F">
      <w:pPr>
        <w:pStyle w:val="Heading1"/>
        <w:spacing w:before="0"/>
        <w:ind w:left="216" w:right="6322"/>
      </w:pPr>
      <w:r>
        <w:t xml:space="preserve">January </w:t>
      </w:r>
      <w:r w:rsidR="00347518">
        <w:t>22</w:t>
      </w:r>
      <w:r>
        <w:t>, 2024</w:t>
      </w:r>
    </w:p>
    <w:p w14:paraId="1234E345" w14:textId="4E4CE61F" w:rsidR="0034665E" w:rsidRDefault="0034665E" w:rsidP="00743479">
      <w:pPr>
        <w:pStyle w:val="BodyText"/>
        <w:rPr>
          <w:b/>
        </w:rPr>
      </w:pPr>
    </w:p>
    <w:p w14:paraId="344F0D2D" w14:textId="77777777" w:rsidR="00BD1316" w:rsidRDefault="00000000" w:rsidP="00743479">
      <w:pPr>
        <w:spacing w:line="242" w:lineRule="auto"/>
        <w:ind w:right="2160"/>
        <w:jc w:val="center"/>
        <w:rPr>
          <w:b/>
          <w:sz w:val="32"/>
        </w:rPr>
      </w:pPr>
      <w:r>
        <w:rPr>
          <w:b/>
          <w:sz w:val="32"/>
        </w:rPr>
        <w:t xml:space="preserve">Policy on the Ownership and Use of </w:t>
      </w:r>
    </w:p>
    <w:p w14:paraId="1234E346" w14:textId="2D4B141B" w:rsidR="0034665E" w:rsidRDefault="00000000" w:rsidP="00743479">
      <w:pPr>
        <w:spacing w:line="242" w:lineRule="auto"/>
        <w:ind w:right="2160"/>
        <w:jc w:val="center"/>
        <w:rPr>
          <w:b/>
          <w:sz w:val="32"/>
        </w:rPr>
      </w:pPr>
      <w:r>
        <w:rPr>
          <w:b/>
          <w:sz w:val="32"/>
        </w:rPr>
        <w:t>Educational Materials for Courses</w:t>
      </w:r>
    </w:p>
    <w:p w14:paraId="1234E348" w14:textId="4464494F" w:rsidR="0034665E" w:rsidRDefault="006C7A26">
      <w:pPr>
        <w:pStyle w:val="BodyText"/>
        <w:spacing w:before="5"/>
        <w:rPr>
          <w:b/>
        </w:rPr>
      </w:pPr>
      <w:r>
        <w:rPr>
          <w:noProof/>
        </w:rPr>
        <mc:AlternateContent>
          <mc:Choice Requires="wps">
            <w:drawing>
              <wp:anchor distT="0" distB="0" distL="0" distR="0" simplePos="0" relativeHeight="251657728" behindDoc="1" locked="0" layoutInCell="1" allowOverlap="1" wp14:anchorId="1234E368" wp14:editId="47DB554D">
                <wp:simplePos x="0" y="0"/>
                <wp:positionH relativeFrom="page">
                  <wp:posOffset>844550</wp:posOffset>
                </wp:positionH>
                <wp:positionV relativeFrom="paragraph">
                  <wp:posOffset>217170</wp:posOffset>
                </wp:positionV>
                <wp:extent cx="6083935" cy="1755775"/>
                <wp:effectExtent l="0" t="0" r="0" b="0"/>
                <wp:wrapTopAndBottom/>
                <wp:docPr id="563961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755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34E36B" w14:textId="77777777" w:rsidR="0034665E" w:rsidRDefault="00000000">
                            <w:pPr>
                              <w:spacing w:before="21"/>
                              <w:ind w:left="2456" w:right="2454"/>
                              <w:jc w:val="center"/>
                              <w:rPr>
                                <w:b/>
                                <w:sz w:val="24"/>
                              </w:rPr>
                            </w:pPr>
                            <w:r>
                              <w:rPr>
                                <w:b/>
                                <w:sz w:val="24"/>
                              </w:rPr>
                              <w:t>SUMMARY OF THE MOST PERTINENT CLAUSES</w:t>
                            </w:r>
                          </w:p>
                          <w:p w14:paraId="1234E36C" w14:textId="77777777" w:rsidR="0034665E" w:rsidRDefault="0034665E">
                            <w:pPr>
                              <w:pStyle w:val="BodyText"/>
                              <w:spacing w:before="1"/>
                              <w:rPr>
                                <w:b/>
                              </w:rPr>
                            </w:pPr>
                          </w:p>
                          <w:p w14:paraId="1234E36D" w14:textId="47F9C3A5" w:rsidR="0034665E" w:rsidRDefault="00000000">
                            <w:pPr>
                              <w:pStyle w:val="BodyText"/>
                              <w:numPr>
                                <w:ilvl w:val="0"/>
                                <w:numId w:val="2"/>
                              </w:numPr>
                              <w:tabs>
                                <w:tab w:val="left" w:pos="465"/>
                                <w:tab w:val="left" w:pos="466"/>
                              </w:tabs>
                              <w:ind w:right="411"/>
                            </w:pPr>
                            <w:r>
                              <w:t>Under</w:t>
                            </w:r>
                            <w:r>
                              <w:rPr>
                                <w:spacing w:val="-7"/>
                              </w:rPr>
                              <w:t xml:space="preserve"> </w:t>
                            </w:r>
                            <w:r>
                              <w:t>the</w:t>
                            </w:r>
                            <w:r>
                              <w:rPr>
                                <w:spacing w:val="-4"/>
                              </w:rPr>
                              <w:t xml:space="preserve"> </w:t>
                            </w:r>
                            <w:r>
                              <w:t>work</w:t>
                            </w:r>
                            <w:r>
                              <w:rPr>
                                <w:spacing w:val="-3"/>
                              </w:rPr>
                              <w:t xml:space="preserve"> </w:t>
                            </w:r>
                            <w:r>
                              <w:t>for</w:t>
                            </w:r>
                            <w:r>
                              <w:rPr>
                                <w:spacing w:val="-2"/>
                              </w:rPr>
                              <w:t xml:space="preserve"> </w:t>
                            </w:r>
                            <w:r>
                              <w:t>hire</w:t>
                            </w:r>
                            <w:r>
                              <w:rPr>
                                <w:spacing w:val="-4"/>
                              </w:rPr>
                              <w:t xml:space="preserve"> </w:t>
                            </w:r>
                            <w:r>
                              <w:t>principle,</w:t>
                            </w:r>
                            <w:r>
                              <w:rPr>
                                <w:spacing w:val="-2"/>
                              </w:rPr>
                              <w:t xml:space="preserve"> </w:t>
                            </w:r>
                            <w:r>
                              <w:t>the</w:t>
                            </w:r>
                            <w:r>
                              <w:rPr>
                                <w:spacing w:val="-4"/>
                              </w:rPr>
                              <w:t xml:space="preserve"> </w:t>
                            </w:r>
                            <w:r>
                              <w:t>University</w:t>
                            </w:r>
                            <w:r>
                              <w:rPr>
                                <w:spacing w:val="-3"/>
                              </w:rPr>
                              <w:t xml:space="preserve"> </w:t>
                            </w:r>
                            <w:r>
                              <w:t>owns</w:t>
                            </w:r>
                            <w:r>
                              <w:rPr>
                                <w:spacing w:val="-3"/>
                              </w:rPr>
                              <w:t xml:space="preserve"> </w:t>
                            </w:r>
                            <w:r>
                              <w:t>the</w:t>
                            </w:r>
                            <w:r>
                              <w:rPr>
                                <w:spacing w:val="-3"/>
                              </w:rPr>
                              <w:t xml:space="preserve"> </w:t>
                            </w:r>
                            <w:r>
                              <w:t>intellectual</w:t>
                            </w:r>
                            <w:r>
                              <w:rPr>
                                <w:spacing w:val="-2"/>
                              </w:rPr>
                              <w:t xml:space="preserve"> </w:t>
                            </w:r>
                            <w:r>
                              <w:t>property</w:t>
                            </w:r>
                            <w:r>
                              <w:rPr>
                                <w:spacing w:val="-3"/>
                              </w:rPr>
                              <w:t xml:space="preserve"> </w:t>
                            </w:r>
                            <w:r>
                              <w:t>for</w:t>
                            </w:r>
                            <w:r>
                              <w:rPr>
                                <w:spacing w:val="-1"/>
                              </w:rPr>
                              <w:t xml:space="preserve"> </w:t>
                            </w:r>
                            <w:r>
                              <w:t xml:space="preserve">courses developed </w:t>
                            </w:r>
                            <w:r w:rsidR="000F6A51">
                              <w:t>for WSE Pre-Collegiate Programs</w:t>
                            </w:r>
                            <w:r>
                              <w:t xml:space="preserve">, including educational materials such as videos, slides, documents, and assessments, though this is not intended to be </w:t>
                            </w:r>
                            <w:r>
                              <w:rPr>
                                <w:spacing w:val="2"/>
                              </w:rPr>
                              <w:t xml:space="preserve">an </w:t>
                            </w:r>
                            <w:r>
                              <w:t>exhaustive</w:t>
                            </w:r>
                            <w:r>
                              <w:rPr>
                                <w:spacing w:val="-26"/>
                              </w:rPr>
                              <w:t xml:space="preserve"> </w:t>
                            </w:r>
                            <w:r>
                              <w:t>list.</w:t>
                            </w:r>
                          </w:p>
                          <w:p w14:paraId="1234E36E" w14:textId="11E0C609" w:rsidR="0034665E" w:rsidRDefault="00000000">
                            <w:pPr>
                              <w:pStyle w:val="BodyText"/>
                              <w:numPr>
                                <w:ilvl w:val="0"/>
                                <w:numId w:val="2"/>
                              </w:numPr>
                              <w:tabs>
                                <w:tab w:val="left" w:pos="465"/>
                                <w:tab w:val="left" w:pos="466"/>
                              </w:tabs>
                              <w:spacing w:before="1"/>
                              <w:ind w:right="139"/>
                            </w:pPr>
                            <w:r>
                              <w:t xml:space="preserve">The </w:t>
                            </w:r>
                            <w:r w:rsidR="0026522E">
                              <w:t>developer</w:t>
                            </w:r>
                            <w:r w:rsidR="00EF7FE2">
                              <w:t>(s) and instructional staff</w:t>
                            </w:r>
                            <w:r w:rsidR="0026522E">
                              <w:t xml:space="preserve"> of courses for WSE Pre-Collegiate </w:t>
                            </w:r>
                            <w:r w:rsidR="00347518">
                              <w:t>Programs is</w:t>
                            </w:r>
                            <w:r w:rsidR="00EF7FE2">
                              <w:t>/are</w:t>
                            </w:r>
                            <w:r>
                              <w:t xml:space="preserve"> granted an automatic, non-exclusive, no-cost license to use these materials as part of any of their teaching or scholarly functions either inside or outside of the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4E368" id="_x0000_t202" coordsize="21600,21600" o:spt="202" path="m,l,21600r21600,l21600,xe">
                <v:stroke joinstyle="miter"/>
                <v:path gradientshapeok="t" o:connecttype="rect"/>
              </v:shapetype>
              <v:shape id="Text Box 2" o:spid="_x0000_s1026" type="#_x0000_t202" style="position:absolute;margin-left:66.5pt;margin-top:17.1pt;width:479.05pt;height:138.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" filled="f" strokeweight=".48pt">
                <v:textbox inset="0,0,0,0">
                  <w:txbxContent>
                    <w:p w14:paraId="1234E36B" w14:textId="77777777" w:rsidR="0034665E" w:rsidRDefault="00000000">
                      <w:pPr>
                        <w:spacing w:before="21"/>
                        <w:ind w:left="2456" w:right="2454"/>
                        <w:jc w:val="center"/>
                        <w:rPr>
                          <w:b/>
                          <w:sz w:val="24"/>
                        </w:rPr>
                      </w:pPr>
                      <w:r>
                        <w:rPr>
                          <w:b/>
                          <w:sz w:val="24"/>
                        </w:rPr>
                        <w:t>SUMMARY OF THE MOST PERTINENT CLAUSES</w:t>
                      </w:r>
                    </w:p>
                    <w:p w14:paraId="1234E36C" w14:textId="77777777" w:rsidR="0034665E" w:rsidRDefault="0034665E">
                      <w:pPr>
                        <w:pStyle w:val="BodyText"/>
                        <w:spacing w:before="1"/>
                        <w:rPr>
                          <w:b/>
                        </w:rPr>
                      </w:pPr>
                    </w:p>
                    <w:p w14:paraId="1234E36D" w14:textId="47F9C3A5" w:rsidR="0034665E" w:rsidRDefault="00000000">
                      <w:pPr>
                        <w:pStyle w:val="BodyText"/>
                        <w:numPr>
                          <w:ilvl w:val="0"/>
                          <w:numId w:val="2"/>
                        </w:numPr>
                        <w:tabs>
                          <w:tab w:val="left" w:pos="465"/>
                          <w:tab w:val="left" w:pos="466"/>
                        </w:tabs>
                        <w:ind w:right="411"/>
                      </w:pPr>
                      <w:r>
                        <w:t>Under</w:t>
                      </w:r>
                      <w:r>
                        <w:rPr>
                          <w:spacing w:val="-7"/>
                        </w:rPr>
                        <w:t xml:space="preserve"> </w:t>
                      </w:r>
                      <w:r>
                        <w:t>the</w:t>
                      </w:r>
                      <w:r>
                        <w:rPr>
                          <w:spacing w:val="-4"/>
                        </w:rPr>
                        <w:t xml:space="preserve"> </w:t>
                      </w:r>
                      <w:r>
                        <w:t>work</w:t>
                      </w:r>
                      <w:r>
                        <w:rPr>
                          <w:spacing w:val="-3"/>
                        </w:rPr>
                        <w:t xml:space="preserve"> </w:t>
                      </w:r>
                      <w:r>
                        <w:t>for</w:t>
                      </w:r>
                      <w:r>
                        <w:rPr>
                          <w:spacing w:val="-2"/>
                        </w:rPr>
                        <w:t xml:space="preserve"> </w:t>
                      </w:r>
                      <w:r>
                        <w:t>hire</w:t>
                      </w:r>
                      <w:r>
                        <w:rPr>
                          <w:spacing w:val="-4"/>
                        </w:rPr>
                        <w:t xml:space="preserve"> </w:t>
                      </w:r>
                      <w:r>
                        <w:t>principle,</w:t>
                      </w:r>
                      <w:r>
                        <w:rPr>
                          <w:spacing w:val="-2"/>
                        </w:rPr>
                        <w:t xml:space="preserve"> </w:t>
                      </w:r>
                      <w:r>
                        <w:t>the</w:t>
                      </w:r>
                      <w:r>
                        <w:rPr>
                          <w:spacing w:val="-4"/>
                        </w:rPr>
                        <w:t xml:space="preserve"> </w:t>
                      </w:r>
                      <w:r>
                        <w:t>University</w:t>
                      </w:r>
                      <w:r>
                        <w:rPr>
                          <w:spacing w:val="-3"/>
                        </w:rPr>
                        <w:t xml:space="preserve"> </w:t>
                      </w:r>
                      <w:r>
                        <w:t>owns</w:t>
                      </w:r>
                      <w:r>
                        <w:rPr>
                          <w:spacing w:val="-3"/>
                        </w:rPr>
                        <w:t xml:space="preserve"> </w:t>
                      </w:r>
                      <w:r>
                        <w:t>the</w:t>
                      </w:r>
                      <w:r>
                        <w:rPr>
                          <w:spacing w:val="-3"/>
                        </w:rPr>
                        <w:t xml:space="preserve"> </w:t>
                      </w:r>
                      <w:r>
                        <w:t>intellectual</w:t>
                      </w:r>
                      <w:r>
                        <w:rPr>
                          <w:spacing w:val="-2"/>
                        </w:rPr>
                        <w:t xml:space="preserve"> </w:t>
                      </w:r>
                      <w:r>
                        <w:t>property</w:t>
                      </w:r>
                      <w:r>
                        <w:rPr>
                          <w:spacing w:val="-3"/>
                        </w:rPr>
                        <w:t xml:space="preserve"> </w:t>
                      </w:r>
                      <w:r>
                        <w:t>for</w:t>
                      </w:r>
                      <w:r>
                        <w:rPr>
                          <w:spacing w:val="-1"/>
                        </w:rPr>
                        <w:t xml:space="preserve"> </w:t>
                      </w:r>
                      <w:r>
                        <w:t xml:space="preserve">courses developed </w:t>
                      </w:r>
                      <w:r w:rsidR="000F6A51">
                        <w:t>for WSE Pre-Collegiate Programs</w:t>
                      </w:r>
                      <w:r>
                        <w:t xml:space="preserve">, including educational materials such as videos, slides, documents, and assessments, though this is not intended to be </w:t>
                      </w:r>
                      <w:r>
                        <w:rPr>
                          <w:spacing w:val="2"/>
                        </w:rPr>
                        <w:t xml:space="preserve">an </w:t>
                      </w:r>
                      <w:r>
                        <w:t>exhaustive</w:t>
                      </w:r>
                      <w:r>
                        <w:rPr>
                          <w:spacing w:val="-26"/>
                        </w:rPr>
                        <w:t xml:space="preserve"> </w:t>
                      </w:r>
                      <w:r>
                        <w:t>list.</w:t>
                      </w:r>
                    </w:p>
                    <w:p w14:paraId="1234E36E" w14:textId="11E0C609" w:rsidR="0034665E" w:rsidRDefault="00000000">
                      <w:pPr>
                        <w:pStyle w:val="BodyText"/>
                        <w:numPr>
                          <w:ilvl w:val="0"/>
                          <w:numId w:val="2"/>
                        </w:numPr>
                        <w:tabs>
                          <w:tab w:val="left" w:pos="465"/>
                          <w:tab w:val="left" w:pos="466"/>
                        </w:tabs>
                        <w:spacing w:before="1"/>
                        <w:ind w:right="139"/>
                      </w:pPr>
                      <w:r>
                        <w:t xml:space="preserve">The </w:t>
                      </w:r>
                      <w:r w:rsidR="0026522E">
                        <w:t>developer</w:t>
                      </w:r>
                      <w:r w:rsidR="00EF7FE2">
                        <w:t>(s) and instructional staff</w:t>
                      </w:r>
                      <w:r w:rsidR="0026522E">
                        <w:t xml:space="preserve"> of courses for WSE Pre-Collegiate </w:t>
                      </w:r>
                      <w:r w:rsidR="00347518">
                        <w:t>Programs is</w:t>
                      </w:r>
                      <w:r w:rsidR="00EF7FE2">
                        <w:t>/are</w:t>
                      </w:r>
                      <w:r>
                        <w:t xml:space="preserve"> granted an automatic, non-exclusive, no-cost license to use these materials as part of any of their teaching or scholarly functions either inside or outside of the University.</w:t>
                      </w:r>
                    </w:p>
                  </w:txbxContent>
                </v:textbox>
                <w10:wrap type="topAndBottom" anchorx="page"/>
              </v:shape>
            </w:pict>
          </mc:Fallback>
        </mc:AlternateContent>
      </w:r>
    </w:p>
    <w:p w14:paraId="1234E349" w14:textId="77777777" w:rsidR="0034665E" w:rsidRDefault="0034665E">
      <w:pPr>
        <w:pStyle w:val="BodyText"/>
        <w:rPr>
          <w:b/>
          <w:sz w:val="20"/>
        </w:rPr>
      </w:pPr>
    </w:p>
    <w:p w14:paraId="1234E34B" w14:textId="77777777" w:rsidR="0034665E" w:rsidRPr="00743479" w:rsidRDefault="0034665E">
      <w:pPr>
        <w:pStyle w:val="BodyText"/>
        <w:spacing w:before="6"/>
        <w:rPr>
          <w:b/>
          <w:sz w:val="12"/>
          <w:szCs w:val="12"/>
        </w:rPr>
      </w:pPr>
    </w:p>
    <w:p w14:paraId="1234E34C" w14:textId="77777777" w:rsidR="0034665E" w:rsidRDefault="00000000" w:rsidP="00BD1316">
      <w:pPr>
        <w:pStyle w:val="BodyText"/>
        <w:spacing w:before="100"/>
      </w:pPr>
      <w:r>
        <w:rPr>
          <w:u w:val="single"/>
        </w:rPr>
        <w:t>Introduction</w:t>
      </w:r>
    </w:p>
    <w:p w14:paraId="1234E34D" w14:textId="77777777" w:rsidR="0034665E" w:rsidRDefault="0034665E" w:rsidP="00BD1316">
      <w:pPr>
        <w:pStyle w:val="BodyText"/>
      </w:pPr>
    </w:p>
    <w:p w14:paraId="1234E34E" w14:textId="77777777" w:rsidR="0034665E" w:rsidRDefault="00000000" w:rsidP="00BD1316">
      <w:pPr>
        <w:pStyle w:val="BodyText"/>
        <w:ind w:right="268"/>
      </w:pPr>
      <w:r>
        <w:t xml:space="preserve">The Johns Hopkins University Intellectual Property Policy clarifies ownership of intellectual property (IP) created by faculty, staff and students </w:t>
      </w:r>
      <w:proofErr w:type="gramStart"/>
      <w:r>
        <w:t>of</w:t>
      </w:r>
      <w:proofErr w:type="gramEnd"/>
      <w:r>
        <w:t xml:space="preserve"> the University. The policy can be found here:</w:t>
      </w:r>
    </w:p>
    <w:p w14:paraId="1234E34F" w14:textId="77777777" w:rsidR="0034665E" w:rsidRDefault="0034665E" w:rsidP="00BD1316">
      <w:pPr>
        <w:pStyle w:val="BodyText"/>
        <w:spacing w:before="4"/>
      </w:pPr>
    </w:p>
    <w:p w14:paraId="1234E350" w14:textId="77777777" w:rsidR="0034665E" w:rsidRDefault="00000000" w:rsidP="00BD1316">
      <w:pPr>
        <w:pStyle w:val="BodyText"/>
      </w:pPr>
      <w:r>
        <w:t>https://</w:t>
      </w:r>
      <w:hyperlink r:id="rId8">
        <w:r>
          <w:t>www.jhu.edu/assets/uploads/2014/09/intellectual_property_policy.pdf</w:t>
        </w:r>
      </w:hyperlink>
    </w:p>
    <w:p w14:paraId="1234E351" w14:textId="77777777" w:rsidR="0034665E" w:rsidRDefault="0034665E">
      <w:pPr>
        <w:pStyle w:val="BodyText"/>
        <w:spacing w:before="12"/>
        <w:rPr>
          <w:sz w:val="23"/>
        </w:rPr>
      </w:pPr>
    </w:p>
    <w:p w14:paraId="1DA2C5D8" w14:textId="77777777" w:rsidR="008B6489" w:rsidRDefault="00000000" w:rsidP="008B6489">
      <w:pPr>
        <w:pStyle w:val="BodyText"/>
        <w:spacing w:before="100"/>
      </w:pPr>
      <w:r>
        <w:t xml:space="preserve">In most cases, the University asserts its ownership rights to IP created by those working on behalf of the University. An exception is made for some "literary or scholarly works", for which the University relinquishes ownership to the individual creator(s). This policy is meant to provide clarification on the ownership and use of educational materials for courses by Johns Hopkins University Whiting School of Engineering, </w:t>
      </w:r>
      <w:r w:rsidR="003B33D6">
        <w:t>Pre-Collegiate Programs</w:t>
      </w:r>
      <w:r>
        <w:t xml:space="preserve"> (“</w:t>
      </w:r>
      <w:r w:rsidR="003B33D6">
        <w:t>WPC</w:t>
      </w:r>
      <w:r>
        <w:t xml:space="preserve">”) faculty, staff and students working on behalf of </w:t>
      </w:r>
      <w:r w:rsidR="00B86BBF">
        <w:t xml:space="preserve">WPC </w:t>
      </w:r>
      <w:r>
        <w:t xml:space="preserve">(hereinafter referred to as "faculty"). </w:t>
      </w:r>
      <w:r w:rsidR="00B86BBF">
        <w:t xml:space="preserve">WPC </w:t>
      </w:r>
      <w:r>
        <w:t xml:space="preserve">does not consider educational materials to be traditional literary or scholarly works, and it is important that ownership of these materials be clearly understood </w:t>
      </w:r>
      <w:proofErr w:type="gramStart"/>
      <w:r>
        <w:t>in order to</w:t>
      </w:r>
      <w:proofErr w:type="gramEnd"/>
      <w:r>
        <w:t xml:space="preserve"> operate</w:t>
      </w:r>
      <w:r>
        <w:rPr>
          <w:spacing w:val="-37"/>
        </w:rPr>
        <w:t xml:space="preserve"> </w:t>
      </w:r>
      <w:r>
        <w:t xml:space="preserve">effective academic programs. Educational materials include videos, slides, documents, and assessments, though this is not intended to be an exhaustive list. Literary and scholarly works would include books, monographs, </w:t>
      </w:r>
      <w:proofErr w:type="gramStart"/>
      <w:r>
        <w:t>articles</w:t>
      </w:r>
      <w:proofErr w:type="gramEnd"/>
      <w:r>
        <w:t xml:space="preserve"> and similar work. This policy is not meant to change ownership rights for literary and scholarly works, as defined in the JHU IP</w:t>
      </w:r>
      <w:r>
        <w:rPr>
          <w:spacing w:val="-20"/>
        </w:rPr>
        <w:t xml:space="preserve"> </w:t>
      </w:r>
      <w:r>
        <w:t>Policy.</w:t>
      </w:r>
    </w:p>
    <w:p w14:paraId="0BB9BBE5" w14:textId="77777777" w:rsidR="008B6489" w:rsidRPr="00743479" w:rsidRDefault="008B6489" w:rsidP="008B6489">
      <w:pPr>
        <w:pStyle w:val="BodyText"/>
        <w:spacing w:before="100"/>
        <w:rPr>
          <w:sz w:val="12"/>
          <w:szCs w:val="12"/>
        </w:rPr>
      </w:pPr>
    </w:p>
    <w:p w14:paraId="1234E354" w14:textId="2E5B9D99" w:rsidR="0034665E" w:rsidRDefault="00000000" w:rsidP="008B6489">
      <w:pPr>
        <w:pStyle w:val="BodyText"/>
        <w:spacing w:before="100"/>
      </w:pPr>
      <w:r>
        <w:rPr>
          <w:u w:val="single"/>
        </w:rPr>
        <w:t>Policy Statement</w:t>
      </w:r>
    </w:p>
    <w:p w14:paraId="1234E355" w14:textId="77777777" w:rsidR="0034665E" w:rsidRDefault="0034665E">
      <w:pPr>
        <w:pStyle w:val="BodyText"/>
        <w:spacing w:before="12"/>
        <w:rPr>
          <w:sz w:val="23"/>
        </w:rPr>
      </w:pPr>
    </w:p>
    <w:p w14:paraId="1234E356" w14:textId="6A941DB5" w:rsidR="0034665E" w:rsidRDefault="00000000">
      <w:pPr>
        <w:pStyle w:val="ListParagraph"/>
        <w:numPr>
          <w:ilvl w:val="0"/>
          <w:numId w:val="1"/>
        </w:numPr>
        <w:tabs>
          <w:tab w:val="left" w:pos="509"/>
        </w:tabs>
        <w:ind w:right="306" w:firstLine="0"/>
        <w:rPr>
          <w:sz w:val="24"/>
        </w:rPr>
      </w:pPr>
      <w:r>
        <w:rPr>
          <w:sz w:val="24"/>
        </w:rPr>
        <w:t>By law under the work for hire principle, the University is the owner of intellectual property developed</w:t>
      </w:r>
      <w:r>
        <w:rPr>
          <w:spacing w:val="-5"/>
          <w:sz w:val="24"/>
        </w:rPr>
        <w:t xml:space="preserve"> </w:t>
      </w:r>
      <w:r>
        <w:rPr>
          <w:sz w:val="24"/>
        </w:rPr>
        <w:t>by</w:t>
      </w:r>
      <w:r>
        <w:rPr>
          <w:spacing w:val="-2"/>
          <w:sz w:val="24"/>
        </w:rPr>
        <w:t xml:space="preserve"> </w:t>
      </w:r>
      <w:r>
        <w:rPr>
          <w:sz w:val="24"/>
        </w:rPr>
        <w:t>faculty</w:t>
      </w:r>
      <w:r>
        <w:rPr>
          <w:spacing w:val="-2"/>
          <w:sz w:val="24"/>
        </w:rPr>
        <w:t xml:space="preserve"> </w:t>
      </w:r>
      <w:r>
        <w:rPr>
          <w:sz w:val="24"/>
        </w:rPr>
        <w:t>as</w:t>
      </w:r>
      <w:r>
        <w:rPr>
          <w:spacing w:val="-2"/>
          <w:sz w:val="24"/>
        </w:rPr>
        <w:t xml:space="preserve"> </w:t>
      </w:r>
      <w:r>
        <w:rPr>
          <w:sz w:val="24"/>
        </w:rPr>
        <w:t>part</w:t>
      </w:r>
      <w:r>
        <w:rPr>
          <w:spacing w:val="-3"/>
          <w:sz w:val="24"/>
        </w:rPr>
        <w:t xml:space="preserve"> </w:t>
      </w:r>
      <w:r>
        <w:rPr>
          <w:sz w:val="24"/>
        </w:rPr>
        <w:t>of</w:t>
      </w:r>
      <w:r>
        <w:rPr>
          <w:spacing w:val="-5"/>
          <w:sz w:val="24"/>
        </w:rPr>
        <w:t xml:space="preserve"> </w:t>
      </w:r>
      <w:r>
        <w:rPr>
          <w:sz w:val="24"/>
        </w:rPr>
        <w:t>their</w:t>
      </w:r>
      <w:r>
        <w:rPr>
          <w:spacing w:val="-5"/>
          <w:sz w:val="24"/>
        </w:rPr>
        <w:t xml:space="preserve"> </w:t>
      </w:r>
      <w:r>
        <w:rPr>
          <w:sz w:val="24"/>
        </w:rPr>
        <w:t>teaching,</w:t>
      </w:r>
      <w:r>
        <w:rPr>
          <w:spacing w:val="-1"/>
          <w:sz w:val="24"/>
        </w:rPr>
        <w:t xml:space="preserve"> </w:t>
      </w:r>
      <w:r>
        <w:rPr>
          <w:sz w:val="24"/>
        </w:rPr>
        <w:t>research,</w:t>
      </w:r>
      <w:r>
        <w:rPr>
          <w:spacing w:val="-2"/>
          <w:sz w:val="24"/>
        </w:rPr>
        <w:t xml:space="preserve"> </w:t>
      </w:r>
      <w:r>
        <w:rPr>
          <w:sz w:val="24"/>
        </w:rPr>
        <w:t>and</w:t>
      </w:r>
      <w:r>
        <w:rPr>
          <w:spacing w:val="-5"/>
          <w:sz w:val="24"/>
        </w:rPr>
        <w:t xml:space="preserve"> </w:t>
      </w:r>
      <w:r>
        <w:rPr>
          <w:sz w:val="24"/>
        </w:rPr>
        <w:t>service</w:t>
      </w:r>
      <w:r>
        <w:rPr>
          <w:spacing w:val="-3"/>
          <w:sz w:val="24"/>
        </w:rPr>
        <w:t xml:space="preserve"> </w:t>
      </w:r>
      <w:r>
        <w:rPr>
          <w:sz w:val="24"/>
        </w:rPr>
        <w:t>activities and</w:t>
      </w:r>
      <w:r>
        <w:rPr>
          <w:spacing w:val="-4"/>
          <w:sz w:val="24"/>
        </w:rPr>
        <w:t xml:space="preserve"> </w:t>
      </w:r>
      <w:r>
        <w:rPr>
          <w:sz w:val="24"/>
        </w:rPr>
        <w:t>supported</w:t>
      </w:r>
      <w:r>
        <w:rPr>
          <w:spacing w:val="-5"/>
          <w:sz w:val="24"/>
        </w:rPr>
        <w:t xml:space="preserve"> </w:t>
      </w:r>
      <w:r>
        <w:rPr>
          <w:sz w:val="24"/>
        </w:rPr>
        <w:t xml:space="preserve">by </w:t>
      </w:r>
      <w:r>
        <w:rPr>
          <w:sz w:val="24"/>
        </w:rPr>
        <w:lastRenderedPageBreak/>
        <w:t>sponsored project activities or otherwise developed within the scope and course of employment.</w:t>
      </w:r>
    </w:p>
    <w:p w14:paraId="1234E357" w14:textId="77777777" w:rsidR="0034665E" w:rsidRDefault="0034665E">
      <w:pPr>
        <w:pStyle w:val="BodyText"/>
        <w:spacing w:before="11"/>
        <w:rPr>
          <w:sz w:val="23"/>
        </w:rPr>
      </w:pPr>
    </w:p>
    <w:p w14:paraId="1234E358" w14:textId="47A76C33" w:rsidR="0034665E" w:rsidRDefault="00000000">
      <w:pPr>
        <w:pStyle w:val="ListParagraph"/>
        <w:numPr>
          <w:ilvl w:val="0"/>
          <w:numId w:val="1"/>
        </w:numPr>
        <w:tabs>
          <w:tab w:val="left" w:pos="456"/>
        </w:tabs>
        <w:ind w:right="455" w:firstLine="0"/>
        <w:rPr>
          <w:sz w:val="24"/>
        </w:rPr>
      </w:pPr>
      <w:r>
        <w:rPr>
          <w:sz w:val="24"/>
        </w:rPr>
        <w:t xml:space="preserve">Intellectual property </w:t>
      </w:r>
      <w:r w:rsidR="00BD1316">
        <w:rPr>
          <w:sz w:val="24"/>
        </w:rPr>
        <w:t>for courses</w:t>
      </w:r>
      <w:r>
        <w:rPr>
          <w:sz w:val="24"/>
        </w:rPr>
        <w:t xml:space="preserve"> owned by the University includes videos, slides, documents, and assessments, though this is not intended to be </w:t>
      </w:r>
      <w:r>
        <w:rPr>
          <w:spacing w:val="2"/>
          <w:sz w:val="24"/>
        </w:rPr>
        <w:t xml:space="preserve">an </w:t>
      </w:r>
      <w:r>
        <w:rPr>
          <w:sz w:val="24"/>
        </w:rPr>
        <w:t>exhaustive list</w:t>
      </w:r>
      <w:r>
        <w:rPr>
          <w:spacing w:val="-37"/>
          <w:sz w:val="24"/>
        </w:rPr>
        <w:t xml:space="preserve"> </w:t>
      </w:r>
      <w:r>
        <w:rPr>
          <w:sz w:val="24"/>
        </w:rPr>
        <w:t>(hereinafter referred to as "Educational</w:t>
      </w:r>
      <w:r>
        <w:rPr>
          <w:spacing w:val="-2"/>
          <w:sz w:val="24"/>
        </w:rPr>
        <w:t xml:space="preserve"> </w:t>
      </w:r>
      <w:r>
        <w:rPr>
          <w:sz w:val="24"/>
        </w:rPr>
        <w:t>Materials").</w:t>
      </w:r>
    </w:p>
    <w:p w14:paraId="1234E359" w14:textId="77777777" w:rsidR="0034665E" w:rsidRDefault="0034665E">
      <w:pPr>
        <w:pStyle w:val="BodyText"/>
        <w:spacing w:before="12"/>
        <w:rPr>
          <w:sz w:val="23"/>
        </w:rPr>
      </w:pPr>
    </w:p>
    <w:p w14:paraId="1234E35A" w14:textId="4591218D" w:rsidR="0034665E" w:rsidRDefault="00000000">
      <w:pPr>
        <w:pStyle w:val="ListParagraph"/>
        <w:numPr>
          <w:ilvl w:val="0"/>
          <w:numId w:val="1"/>
        </w:numPr>
        <w:tabs>
          <w:tab w:val="left" w:pos="456"/>
        </w:tabs>
        <w:ind w:firstLine="0"/>
        <w:rPr>
          <w:sz w:val="24"/>
        </w:rPr>
      </w:pPr>
      <w:r>
        <w:rPr>
          <w:sz w:val="24"/>
        </w:rPr>
        <w:t xml:space="preserve">Faculty who </w:t>
      </w:r>
      <w:proofErr w:type="gramStart"/>
      <w:r>
        <w:rPr>
          <w:sz w:val="24"/>
        </w:rPr>
        <w:t>develop</w:t>
      </w:r>
      <w:proofErr w:type="gramEnd"/>
      <w:r>
        <w:rPr>
          <w:sz w:val="24"/>
        </w:rPr>
        <w:t xml:space="preserve"> Educational Materials in performing their teaching, service, or sponsored project activities are granted an automatic, non-exclusive, no-cost license to use these materials as part of any of their teaching or scholarly functions either inside or outside of the University. The faculty are granted an automatic, non-exclusive, no-cost license to use these materials in developing traditional derivative works such as books, book chapters, journal articles, and electronic representations of these conventional works. The license to use the materials and develop traditional derivative works remains in effect if a faculty member leaves the University. Revenues from the distribution of these traditional derivative works shall remain entirely with the faculty authors. The University shall retain all other rights associated with these Educational Materials, including</w:t>
      </w:r>
      <w:r>
        <w:rPr>
          <w:spacing w:val="-1"/>
          <w:sz w:val="24"/>
        </w:rPr>
        <w:t xml:space="preserve"> </w:t>
      </w:r>
      <w:r>
        <w:rPr>
          <w:sz w:val="24"/>
        </w:rPr>
        <w:t>commercialization.</w:t>
      </w:r>
    </w:p>
    <w:p w14:paraId="1234E35B" w14:textId="77777777" w:rsidR="0034665E" w:rsidRDefault="0034665E">
      <w:pPr>
        <w:pStyle w:val="BodyText"/>
        <w:spacing w:before="3"/>
      </w:pPr>
    </w:p>
    <w:p w14:paraId="1234E35C" w14:textId="7458FF1C" w:rsidR="0034665E" w:rsidRDefault="00000000">
      <w:pPr>
        <w:pStyle w:val="ListParagraph"/>
        <w:numPr>
          <w:ilvl w:val="0"/>
          <w:numId w:val="1"/>
        </w:numPr>
        <w:tabs>
          <w:tab w:val="left" w:pos="509"/>
        </w:tabs>
        <w:ind w:right="225" w:firstLine="0"/>
        <w:rPr>
          <w:sz w:val="24"/>
        </w:rPr>
      </w:pPr>
      <w:r>
        <w:rPr>
          <w:sz w:val="24"/>
        </w:rPr>
        <w:t>In cases where Educational Materials are jointly developed by two or more faculty, this section, and related sections concerning licenses back to faculty, refer to the faculty member’s personal contribution only, and do not include a license to any portion of the entire work contributed by others. Development of derivative works such as books or journal articles shall be negotiated among the authors. Likewise, if one member leaves the University, the license</w:t>
      </w:r>
      <w:r>
        <w:rPr>
          <w:spacing w:val="-36"/>
          <w:sz w:val="24"/>
        </w:rPr>
        <w:t xml:space="preserve"> </w:t>
      </w:r>
      <w:r>
        <w:rPr>
          <w:sz w:val="24"/>
        </w:rPr>
        <w:t xml:space="preserve">for a faculty member to use material developed by others will need to be negotiated with the other faculty members. Disputes regarding use of Educational Materials or development of derivative works shall be referred to the Office of the </w:t>
      </w:r>
      <w:r w:rsidR="0049514B">
        <w:rPr>
          <w:sz w:val="24"/>
        </w:rPr>
        <w:t>WPC Assistant Dean</w:t>
      </w:r>
      <w:r>
        <w:rPr>
          <w:sz w:val="24"/>
        </w:rPr>
        <w:t>.</w:t>
      </w:r>
    </w:p>
    <w:p w14:paraId="1234E35D" w14:textId="77777777" w:rsidR="0034665E" w:rsidRDefault="0034665E">
      <w:pPr>
        <w:pStyle w:val="BodyText"/>
        <w:spacing w:before="10"/>
        <w:rPr>
          <w:sz w:val="23"/>
        </w:rPr>
      </w:pPr>
    </w:p>
    <w:p w14:paraId="1234E35E" w14:textId="4DFD2F02" w:rsidR="0034665E" w:rsidRDefault="00000000">
      <w:pPr>
        <w:pStyle w:val="ListParagraph"/>
        <w:numPr>
          <w:ilvl w:val="0"/>
          <w:numId w:val="1"/>
        </w:numPr>
        <w:tabs>
          <w:tab w:val="left" w:pos="509"/>
        </w:tabs>
        <w:ind w:right="469" w:firstLine="0"/>
        <w:rPr>
          <w:sz w:val="24"/>
        </w:rPr>
      </w:pPr>
      <w:r>
        <w:rPr>
          <w:sz w:val="24"/>
        </w:rPr>
        <w:t>When faculty leave</w:t>
      </w:r>
      <w:r w:rsidR="00D16FF6">
        <w:rPr>
          <w:sz w:val="24"/>
        </w:rPr>
        <w:t>s</w:t>
      </w:r>
      <w:r>
        <w:rPr>
          <w:sz w:val="24"/>
        </w:rPr>
        <w:t xml:space="preserve"> the University, or for any other reason are not teaching a course they developed, the University continues to</w:t>
      </w:r>
      <w:r>
        <w:rPr>
          <w:spacing w:val="-40"/>
          <w:sz w:val="24"/>
        </w:rPr>
        <w:t xml:space="preserve"> </w:t>
      </w:r>
      <w:r>
        <w:rPr>
          <w:sz w:val="24"/>
        </w:rPr>
        <w:t>own the Educational Materials and retains the right to use and revise the traditional derivative works developed for the course. Where appropriate, authors of the materials may be involved in the development of</w:t>
      </w:r>
      <w:r>
        <w:rPr>
          <w:spacing w:val="-15"/>
          <w:sz w:val="24"/>
        </w:rPr>
        <w:t xml:space="preserve"> </w:t>
      </w:r>
      <w:r>
        <w:rPr>
          <w:sz w:val="24"/>
        </w:rPr>
        <w:t>revisions.</w:t>
      </w:r>
    </w:p>
    <w:p w14:paraId="1234E35F" w14:textId="77777777" w:rsidR="0034665E" w:rsidRPr="00743479" w:rsidRDefault="0034665E">
      <w:pPr>
        <w:pStyle w:val="BodyText"/>
        <w:rPr>
          <w:sz w:val="12"/>
          <w:szCs w:val="12"/>
        </w:rPr>
      </w:pPr>
    </w:p>
    <w:p w14:paraId="1234E360" w14:textId="77777777" w:rsidR="0034665E" w:rsidRDefault="00000000" w:rsidP="00BD1316">
      <w:pPr>
        <w:pStyle w:val="BodyText"/>
        <w:spacing w:before="244"/>
      </w:pPr>
      <w:r>
        <w:rPr>
          <w:u w:val="single"/>
        </w:rPr>
        <w:t xml:space="preserve">Entities Affected by this </w:t>
      </w:r>
      <w:proofErr w:type="gramStart"/>
      <w:r>
        <w:rPr>
          <w:u w:val="single"/>
        </w:rPr>
        <w:t>Policy</w:t>
      </w:r>
      <w:proofErr w:type="gramEnd"/>
    </w:p>
    <w:p w14:paraId="1234E361" w14:textId="77777777" w:rsidR="0034665E" w:rsidRPr="00743479" w:rsidRDefault="0034665E">
      <w:pPr>
        <w:pStyle w:val="BodyText"/>
        <w:spacing w:before="11"/>
        <w:rPr>
          <w:sz w:val="12"/>
          <w:szCs w:val="12"/>
        </w:rPr>
      </w:pPr>
    </w:p>
    <w:p w14:paraId="582252A6" w14:textId="03ECEE95" w:rsidR="00BD1316" w:rsidRDefault="00000000" w:rsidP="008B6489">
      <w:pPr>
        <w:pStyle w:val="BodyText"/>
        <w:spacing w:before="100"/>
        <w:rPr>
          <w:u w:val="single"/>
        </w:rPr>
      </w:pPr>
      <w:r>
        <w:t xml:space="preserve">All individuals hired by </w:t>
      </w:r>
      <w:r w:rsidR="00F94FE1">
        <w:t xml:space="preserve">WPC </w:t>
      </w:r>
      <w:proofErr w:type="gramStart"/>
      <w:r>
        <w:t>engaged</w:t>
      </w:r>
      <w:proofErr w:type="gramEnd"/>
      <w:r>
        <w:t xml:space="preserve"> in the creation, </w:t>
      </w:r>
      <w:proofErr w:type="gramStart"/>
      <w:r>
        <w:t>modification</w:t>
      </w:r>
      <w:proofErr w:type="gramEnd"/>
      <w:r>
        <w:t xml:space="preserve"> or use of Educational Materials for</w:t>
      </w:r>
      <w:r w:rsidR="008B6489">
        <w:t xml:space="preserve"> </w:t>
      </w:r>
      <w:r>
        <w:t>courses.</w:t>
      </w:r>
    </w:p>
    <w:p w14:paraId="3E238257" w14:textId="77777777" w:rsidR="00BD1316" w:rsidRDefault="00BD1316" w:rsidP="008B6489">
      <w:pPr>
        <w:pStyle w:val="BodyText"/>
        <w:spacing w:before="100"/>
        <w:rPr>
          <w:u w:val="single"/>
        </w:rPr>
      </w:pPr>
    </w:p>
    <w:p w14:paraId="1234E364" w14:textId="697B66CC" w:rsidR="0034665E" w:rsidRDefault="00000000" w:rsidP="008B6489">
      <w:pPr>
        <w:pStyle w:val="BodyText"/>
        <w:spacing w:before="100"/>
      </w:pPr>
      <w:r>
        <w:rPr>
          <w:u w:val="single"/>
        </w:rPr>
        <w:t xml:space="preserve">Who Should Read this </w:t>
      </w:r>
      <w:proofErr w:type="gramStart"/>
      <w:r>
        <w:rPr>
          <w:u w:val="single"/>
        </w:rPr>
        <w:t>Policy</w:t>
      </w:r>
      <w:proofErr w:type="gramEnd"/>
    </w:p>
    <w:p w14:paraId="1234E365" w14:textId="77777777" w:rsidR="0034665E" w:rsidRDefault="0034665E">
      <w:pPr>
        <w:pStyle w:val="BodyText"/>
        <w:spacing w:before="12"/>
        <w:rPr>
          <w:sz w:val="23"/>
        </w:rPr>
      </w:pPr>
    </w:p>
    <w:p w14:paraId="1234E366" w14:textId="6E620008" w:rsidR="0034665E" w:rsidRDefault="00000000" w:rsidP="00743479">
      <w:pPr>
        <w:pStyle w:val="BodyText"/>
        <w:ind w:right="409"/>
      </w:pPr>
      <w:r>
        <w:t xml:space="preserve">All </w:t>
      </w:r>
      <w:r w:rsidR="00F94FE1">
        <w:t xml:space="preserve">WPC </w:t>
      </w:r>
      <w:r>
        <w:t xml:space="preserve">faculty and staff members who create, </w:t>
      </w:r>
      <w:proofErr w:type="gramStart"/>
      <w:r>
        <w:t>modify</w:t>
      </w:r>
      <w:proofErr w:type="gramEnd"/>
      <w:r>
        <w:t xml:space="preserve"> or use Educational Materials for courses; administrators responsible for hiring individuals who create, modify or use Education Materials for courses, or direct the use of Education Materials for courses in academic programs; and any other individuals (including students) who create, modify or use Education Materials for </w:t>
      </w:r>
      <w:r w:rsidR="00BD1316">
        <w:t>c</w:t>
      </w:r>
      <w:r>
        <w:t>ourses.</w:t>
      </w:r>
    </w:p>
    <w:sectPr w:rsidR="0034665E">
      <w:footerReference w:type="default" r:id="rId9"/>
      <w:pgSz w:w="12240" w:h="15840"/>
      <w:pgMar w:top="1500" w:right="1220" w:bottom="1000" w:left="122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FFCC" w14:textId="77777777" w:rsidR="00C420D9" w:rsidRDefault="00C420D9">
      <w:r>
        <w:separator/>
      </w:r>
    </w:p>
  </w:endnote>
  <w:endnote w:type="continuationSeparator" w:id="0">
    <w:p w14:paraId="2AB9A1BB" w14:textId="77777777" w:rsidR="00C420D9" w:rsidRDefault="00C4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E369" w14:textId="6238922B" w:rsidR="0034665E" w:rsidRDefault="006C7A2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234E36A" wp14:editId="5249546C">
              <wp:simplePos x="0" y="0"/>
              <wp:positionH relativeFrom="page">
                <wp:posOffset>3808730</wp:posOffset>
              </wp:positionH>
              <wp:positionV relativeFrom="page">
                <wp:posOffset>9403715</wp:posOffset>
              </wp:positionV>
              <wp:extent cx="153670" cy="211455"/>
              <wp:effectExtent l="0" t="0" r="0" b="0"/>
              <wp:wrapNone/>
              <wp:docPr id="4065740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E36F" w14:textId="77777777" w:rsidR="0034665E" w:rsidRDefault="00000000">
                          <w:pPr>
                            <w:pStyle w:val="BodyText"/>
                            <w:spacing w:before="2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4E36A" id="_x0000_t202" coordsize="21600,21600" o:spt="202" path="m,l,21600r21600,l21600,xe">
              <v:stroke joinstyle="miter"/>
              <v:path gradientshapeok="t" o:connecttype="rect"/>
            </v:shapetype>
            <v:shape id="Text Box 1" o:spid="_x0000_s1027" type="#_x0000_t202" style="position:absolute;margin-left:299.9pt;margin-top:740.45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EU1QEAAJADAAAOAAAAZHJzL2Uyb0RvYy54bWysU9uO0zAQfUfiHyy/0zSFLih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" filled="f" stroked="f">
              <v:textbox inset="0,0,0,0">
                <w:txbxContent>
                  <w:p w14:paraId="1234E36F" w14:textId="77777777" w:rsidR="0034665E" w:rsidRDefault="00000000">
                    <w:pPr>
                      <w:pStyle w:val="BodyText"/>
                      <w:spacing w:before="2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B746" w14:textId="77777777" w:rsidR="00C420D9" w:rsidRDefault="00C420D9">
      <w:r>
        <w:separator/>
      </w:r>
    </w:p>
  </w:footnote>
  <w:footnote w:type="continuationSeparator" w:id="0">
    <w:p w14:paraId="4DB51DC9" w14:textId="77777777" w:rsidR="00C420D9" w:rsidRDefault="00C4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DCC"/>
    <w:multiLevelType w:val="hybridMultilevel"/>
    <w:tmpl w:val="F8E04F88"/>
    <w:lvl w:ilvl="0" w:tplc="6692610E">
      <w:start w:val="1"/>
      <w:numFmt w:val="decimal"/>
      <w:lvlText w:val="%1."/>
      <w:lvlJc w:val="left"/>
      <w:pPr>
        <w:ind w:left="220" w:hanging="289"/>
        <w:jc w:val="left"/>
      </w:pPr>
      <w:rPr>
        <w:rFonts w:ascii="Calibri" w:eastAsia="Calibri" w:hAnsi="Calibri" w:cs="Calibri" w:hint="default"/>
        <w:spacing w:val="-5"/>
        <w:w w:val="100"/>
        <w:sz w:val="24"/>
        <w:szCs w:val="24"/>
      </w:rPr>
    </w:lvl>
    <w:lvl w:ilvl="1" w:tplc="C4F0D86E">
      <w:numFmt w:val="bullet"/>
      <w:lvlText w:val="•"/>
      <w:lvlJc w:val="left"/>
      <w:pPr>
        <w:ind w:left="1178" w:hanging="289"/>
      </w:pPr>
      <w:rPr>
        <w:rFonts w:hint="default"/>
      </w:rPr>
    </w:lvl>
    <w:lvl w:ilvl="2" w:tplc="8E00F724">
      <w:numFmt w:val="bullet"/>
      <w:lvlText w:val="•"/>
      <w:lvlJc w:val="left"/>
      <w:pPr>
        <w:ind w:left="2136" w:hanging="289"/>
      </w:pPr>
      <w:rPr>
        <w:rFonts w:hint="default"/>
      </w:rPr>
    </w:lvl>
    <w:lvl w:ilvl="3" w:tplc="C666ACD8">
      <w:numFmt w:val="bullet"/>
      <w:lvlText w:val="•"/>
      <w:lvlJc w:val="left"/>
      <w:pPr>
        <w:ind w:left="3094" w:hanging="289"/>
      </w:pPr>
      <w:rPr>
        <w:rFonts w:hint="default"/>
      </w:rPr>
    </w:lvl>
    <w:lvl w:ilvl="4" w:tplc="526C6E0E">
      <w:numFmt w:val="bullet"/>
      <w:lvlText w:val="•"/>
      <w:lvlJc w:val="left"/>
      <w:pPr>
        <w:ind w:left="4052" w:hanging="289"/>
      </w:pPr>
      <w:rPr>
        <w:rFonts w:hint="default"/>
      </w:rPr>
    </w:lvl>
    <w:lvl w:ilvl="5" w:tplc="B18861F2">
      <w:numFmt w:val="bullet"/>
      <w:lvlText w:val="•"/>
      <w:lvlJc w:val="left"/>
      <w:pPr>
        <w:ind w:left="5010" w:hanging="289"/>
      </w:pPr>
      <w:rPr>
        <w:rFonts w:hint="default"/>
      </w:rPr>
    </w:lvl>
    <w:lvl w:ilvl="6" w:tplc="0890E7EC">
      <w:numFmt w:val="bullet"/>
      <w:lvlText w:val="•"/>
      <w:lvlJc w:val="left"/>
      <w:pPr>
        <w:ind w:left="5968" w:hanging="289"/>
      </w:pPr>
      <w:rPr>
        <w:rFonts w:hint="default"/>
      </w:rPr>
    </w:lvl>
    <w:lvl w:ilvl="7" w:tplc="F9306436">
      <w:numFmt w:val="bullet"/>
      <w:lvlText w:val="•"/>
      <w:lvlJc w:val="left"/>
      <w:pPr>
        <w:ind w:left="6926" w:hanging="289"/>
      </w:pPr>
      <w:rPr>
        <w:rFonts w:hint="default"/>
      </w:rPr>
    </w:lvl>
    <w:lvl w:ilvl="8" w:tplc="D1867D0E">
      <w:numFmt w:val="bullet"/>
      <w:lvlText w:val="•"/>
      <w:lvlJc w:val="left"/>
      <w:pPr>
        <w:ind w:left="7884" w:hanging="289"/>
      </w:pPr>
      <w:rPr>
        <w:rFonts w:hint="default"/>
      </w:rPr>
    </w:lvl>
  </w:abstractNum>
  <w:abstractNum w:abstractNumId="1" w15:restartNumberingAfterBreak="0">
    <w:nsid w:val="597E7C4D"/>
    <w:multiLevelType w:val="hybridMultilevel"/>
    <w:tmpl w:val="B69AAA38"/>
    <w:lvl w:ilvl="0" w:tplc="C9EE4320">
      <w:numFmt w:val="bullet"/>
      <w:lvlText w:val=""/>
      <w:lvlJc w:val="left"/>
      <w:pPr>
        <w:ind w:left="465" w:hanging="360"/>
      </w:pPr>
      <w:rPr>
        <w:rFonts w:ascii="Symbol" w:eastAsia="Symbol" w:hAnsi="Symbol" w:cs="Symbol" w:hint="default"/>
        <w:w w:val="100"/>
        <w:sz w:val="24"/>
        <w:szCs w:val="24"/>
      </w:rPr>
    </w:lvl>
    <w:lvl w:ilvl="1" w:tplc="6E923B4A">
      <w:numFmt w:val="bullet"/>
      <w:lvlText w:val="•"/>
      <w:lvlJc w:val="left"/>
      <w:pPr>
        <w:ind w:left="1371" w:hanging="360"/>
      </w:pPr>
      <w:rPr>
        <w:rFonts w:hint="default"/>
      </w:rPr>
    </w:lvl>
    <w:lvl w:ilvl="2" w:tplc="D4486CBC">
      <w:numFmt w:val="bullet"/>
      <w:lvlText w:val="•"/>
      <w:lvlJc w:val="left"/>
      <w:pPr>
        <w:ind w:left="2282" w:hanging="360"/>
      </w:pPr>
      <w:rPr>
        <w:rFonts w:hint="default"/>
      </w:rPr>
    </w:lvl>
    <w:lvl w:ilvl="3" w:tplc="DB2A5DE0">
      <w:numFmt w:val="bullet"/>
      <w:lvlText w:val="•"/>
      <w:lvlJc w:val="left"/>
      <w:pPr>
        <w:ind w:left="3193" w:hanging="360"/>
      </w:pPr>
      <w:rPr>
        <w:rFonts w:hint="default"/>
      </w:rPr>
    </w:lvl>
    <w:lvl w:ilvl="4" w:tplc="ECB8F524">
      <w:numFmt w:val="bullet"/>
      <w:lvlText w:val="•"/>
      <w:lvlJc w:val="left"/>
      <w:pPr>
        <w:ind w:left="4104" w:hanging="360"/>
      </w:pPr>
      <w:rPr>
        <w:rFonts w:hint="default"/>
      </w:rPr>
    </w:lvl>
    <w:lvl w:ilvl="5" w:tplc="E9D4FDE2">
      <w:numFmt w:val="bullet"/>
      <w:lvlText w:val="•"/>
      <w:lvlJc w:val="left"/>
      <w:pPr>
        <w:ind w:left="5015" w:hanging="360"/>
      </w:pPr>
      <w:rPr>
        <w:rFonts w:hint="default"/>
      </w:rPr>
    </w:lvl>
    <w:lvl w:ilvl="6" w:tplc="63B805DA">
      <w:numFmt w:val="bullet"/>
      <w:lvlText w:val="•"/>
      <w:lvlJc w:val="left"/>
      <w:pPr>
        <w:ind w:left="5926" w:hanging="360"/>
      </w:pPr>
      <w:rPr>
        <w:rFonts w:hint="default"/>
      </w:rPr>
    </w:lvl>
    <w:lvl w:ilvl="7" w:tplc="B498C944">
      <w:numFmt w:val="bullet"/>
      <w:lvlText w:val="•"/>
      <w:lvlJc w:val="left"/>
      <w:pPr>
        <w:ind w:left="6837" w:hanging="360"/>
      </w:pPr>
      <w:rPr>
        <w:rFonts w:hint="default"/>
      </w:rPr>
    </w:lvl>
    <w:lvl w:ilvl="8" w:tplc="DB90D1EC">
      <w:numFmt w:val="bullet"/>
      <w:lvlText w:val="•"/>
      <w:lvlJc w:val="left"/>
      <w:pPr>
        <w:ind w:left="7748" w:hanging="360"/>
      </w:pPr>
      <w:rPr>
        <w:rFonts w:hint="default"/>
      </w:rPr>
    </w:lvl>
  </w:abstractNum>
  <w:num w:numId="1" w16cid:durableId="2137021019">
    <w:abstractNumId w:val="0"/>
  </w:num>
  <w:num w:numId="2" w16cid:durableId="707876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5E"/>
    <w:rsid w:val="00063E46"/>
    <w:rsid w:val="000B46C3"/>
    <w:rsid w:val="000D7A44"/>
    <w:rsid w:val="000F6A51"/>
    <w:rsid w:val="00134C2B"/>
    <w:rsid w:val="001503E0"/>
    <w:rsid w:val="001C58B6"/>
    <w:rsid w:val="0024260A"/>
    <w:rsid w:val="0026522E"/>
    <w:rsid w:val="0034665E"/>
    <w:rsid w:val="00347518"/>
    <w:rsid w:val="003B33D6"/>
    <w:rsid w:val="003F1E7E"/>
    <w:rsid w:val="0049514B"/>
    <w:rsid w:val="004B7C4F"/>
    <w:rsid w:val="004D013D"/>
    <w:rsid w:val="0051430C"/>
    <w:rsid w:val="006560AE"/>
    <w:rsid w:val="006817A5"/>
    <w:rsid w:val="006C7A26"/>
    <w:rsid w:val="00737B82"/>
    <w:rsid w:val="00743479"/>
    <w:rsid w:val="007B4FB5"/>
    <w:rsid w:val="007E372A"/>
    <w:rsid w:val="0080438A"/>
    <w:rsid w:val="00816B06"/>
    <w:rsid w:val="00851287"/>
    <w:rsid w:val="008B6489"/>
    <w:rsid w:val="00921B0B"/>
    <w:rsid w:val="009506C9"/>
    <w:rsid w:val="00AB049F"/>
    <w:rsid w:val="00AB5D76"/>
    <w:rsid w:val="00B36E05"/>
    <w:rsid w:val="00B55412"/>
    <w:rsid w:val="00B775C1"/>
    <w:rsid w:val="00B86BBF"/>
    <w:rsid w:val="00B93307"/>
    <w:rsid w:val="00BA4D95"/>
    <w:rsid w:val="00BC3D14"/>
    <w:rsid w:val="00BD1316"/>
    <w:rsid w:val="00C420D9"/>
    <w:rsid w:val="00D16FF6"/>
    <w:rsid w:val="00D84E35"/>
    <w:rsid w:val="00DA56F9"/>
    <w:rsid w:val="00DE2F91"/>
    <w:rsid w:val="00E41416"/>
    <w:rsid w:val="00EC5814"/>
    <w:rsid w:val="00EF7FE2"/>
    <w:rsid w:val="00F514A6"/>
    <w:rsid w:val="00F60819"/>
    <w:rsid w:val="00F62440"/>
    <w:rsid w:val="00F94FE1"/>
    <w:rsid w:val="00FC1613"/>
    <w:rsid w:val="00FE2F02"/>
    <w:rsid w:val="00FE5E3C"/>
    <w:rsid w:val="00F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4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1"/>
      <w:ind w:left="220" w:right="245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right="222"/>
    </w:pPr>
  </w:style>
  <w:style w:type="paragraph" w:customStyle="1" w:styleId="TableParagraph">
    <w:name w:val="Table Paragraph"/>
    <w:basedOn w:val="Normal"/>
    <w:uiPriority w:val="1"/>
    <w:qFormat/>
  </w:style>
  <w:style w:type="paragraph" w:styleId="Revision">
    <w:name w:val="Revision"/>
    <w:hidden/>
    <w:uiPriority w:val="99"/>
    <w:semiHidden/>
    <w:rsid w:val="00FE7936"/>
    <w:pPr>
      <w:widowControl/>
      <w:autoSpaceDE/>
      <w:autoSpaceDN/>
    </w:pPr>
    <w:rPr>
      <w:rFonts w:ascii="Calibri" w:eastAsia="Calibri" w:hAnsi="Calibri" w:cs="Calibri"/>
    </w:rPr>
  </w:style>
  <w:style w:type="paragraph" w:styleId="Header">
    <w:name w:val="header"/>
    <w:basedOn w:val="Normal"/>
    <w:link w:val="HeaderChar"/>
    <w:uiPriority w:val="99"/>
    <w:unhideWhenUsed/>
    <w:rsid w:val="00FC1613"/>
    <w:pPr>
      <w:tabs>
        <w:tab w:val="center" w:pos="4680"/>
        <w:tab w:val="right" w:pos="9360"/>
      </w:tabs>
    </w:pPr>
  </w:style>
  <w:style w:type="character" w:customStyle="1" w:styleId="HeaderChar">
    <w:name w:val="Header Char"/>
    <w:basedOn w:val="DefaultParagraphFont"/>
    <w:link w:val="Header"/>
    <w:uiPriority w:val="99"/>
    <w:rsid w:val="00FC1613"/>
    <w:rPr>
      <w:rFonts w:ascii="Calibri" w:eastAsia="Calibri" w:hAnsi="Calibri" w:cs="Calibri"/>
    </w:rPr>
  </w:style>
  <w:style w:type="paragraph" w:styleId="Footer">
    <w:name w:val="footer"/>
    <w:basedOn w:val="Normal"/>
    <w:link w:val="FooterChar"/>
    <w:uiPriority w:val="99"/>
    <w:unhideWhenUsed/>
    <w:rsid w:val="00FC1613"/>
    <w:pPr>
      <w:tabs>
        <w:tab w:val="center" w:pos="4680"/>
        <w:tab w:val="right" w:pos="9360"/>
      </w:tabs>
    </w:pPr>
  </w:style>
  <w:style w:type="character" w:customStyle="1" w:styleId="FooterChar">
    <w:name w:val="Footer Char"/>
    <w:basedOn w:val="DefaultParagraphFont"/>
    <w:link w:val="Footer"/>
    <w:uiPriority w:val="99"/>
    <w:rsid w:val="00FC161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hu.edu/assets/uploads/2014/09/intellectual_property_polic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3615-8DF2-4727-8102-D4DD45BA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2024-01-23T13:26:00Z</dcterms:created>
  <dcterms:modified xsi:type="dcterms:W3CDTF">2024-01-23T13:26:00Z</dcterms:modified>
</cp:coreProperties>
</file>